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REUNIÃO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62"/>
        <w:gridCol w:w="10831"/>
        <w:tblGridChange w:id="0">
          <w:tblGrid>
            <w:gridCol w:w="3162"/>
            <w:gridCol w:w="10831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29"/>
        <w:gridCol w:w="3919"/>
        <w:gridCol w:w="6945"/>
        <w:tblGridChange w:id="0">
          <w:tblGrid>
            <w:gridCol w:w="3129"/>
            <w:gridCol w:w="3919"/>
            <w:gridCol w:w="694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DA REUNIÃO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E HORÁRIO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F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OCORRÊNCIAS DA REUNIÃO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DECISÕES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Fazer referência às decisões da equipe e orientações do supervisor do trabalho.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4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35"/>
        <w:gridCol w:w="4819"/>
        <w:gridCol w:w="7088"/>
        <w:tblGridChange w:id="0">
          <w:tblGrid>
            <w:gridCol w:w="2235"/>
            <w:gridCol w:w="4819"/>
            <w:gridCol w:w="708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OUTROS PARTICIPANTES: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ab/>
            </w:r>
          </w:p>
        </w:tc>
      </w:tr>
    </w:tbl>
    <w:p w:rsidR="00000000" w:rsidDel="00000000" w:rsidP="00000000" w:rsidRDefault="00000000" w:rsidRPr="00000000" w14:paraId="0000002C">
      <w:pPr>
        <w:spacing w:after="57" w:before="57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57" w:before="57" w:lineRule="auto"/>
        <w:jc w:val="both"/>
        <w:rPr>
          <w:rFonts w:ascii="Arial" w:cs="Arial" w:eastAsia="Arial" w:hAnsi="Arial"/>
          <w:b w:val="1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Obs: As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u w:val="single"/>
          <w:rtl w:val="0"/>
        </w:rPr>
        <w:t xml:space="preserve">divergências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entre os integrantes da equipe de fiscalização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u w:val="single"/>
          <w:rtl w:val="0"/>
        </w:rPr>
        <w:t xml:space="preserve">devem ser registradas, obrigatoriamente, neste papel de trabalho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. Caso não haja divergências, deve-se explicitar que não houve. </w:t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F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2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CabealhoChar" w:customStyle="1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styleId="RodapChar" w:customStyle="1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HkLtMs28T7qLXGtnkGEU13kIQ==">CgMxLjAyCGguZ2pkZ3hzMghoLmdqZGd4czgAciExOVNhUnpmZ3VVeC1aZ0s3UF92bnJVN0UyeFp4Z0lKWDU=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2024-02-28T18:51:00Z</dcterms:created>
  <dc:creator>Dayse Maria Moreira de Moura</dc:creator>
</cp:coreProperties>
</file>