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2"/>
          <w:szCs w:val="22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Goiânia,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20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Ofício nº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Exmo Sr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&lt;NOME DIRIGENTE MÁXIMO DO ÓRGÃO&gt;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&lt;Cargo do dirigente máximo do órgão&gt;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&lt;Endereço&gt;</w:t>
      </w:r>
    </w:p>
    <w:p w:rsidR="00000000" w:rsidDel="00000000" w:rsidP="00000000" w:rsidRDefault="00000000" w:rsidRPr="00000000" w14:paraId="00000008">
      <w:pPr>
        <w:ind w:firstLine="1134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20" w:lineRule="auto"/>
        <w:ind w:firstLine="98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Senhor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&lt;cargo do dirigente máximo&gt;,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1" w:firstLine="981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993"/>
        </w:tabs>
        <w:spacing w:before="120" w:lineRule="auto"/>
        <w:ind w:left="11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1.</w:t>
        <w:tab/>
        <w:t xml:space="preserve"> Comunico 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&lt;V. Ex.ª. ou V. Sª&gt;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este Tribunal está iniciando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instrumento de fiscalização&gt;,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acerca do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XXXXXXX (objeto do trabalho). O trabalho será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supervisionado pelo Gerente de Fiscalização &lt;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nome da gerência&gt;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Sr(a)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servidor&gt;,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matrícula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&lt;xxxx)&gt;,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coordenado pelo Chefe de Serviço de Fiscalização &lt;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nome do serviço&gt;,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Sr(a)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servidor&gt;,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matrícula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&lt;xxxx)&gt;,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órgão&gt;.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Aproveito a oportunidade para apresentar a Vossa Senhoria a equipe de fiscalização que será composta pelos seguintes servidores: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1)...; 2)... conforme Portaria 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Desse modo, solicito que seja-lhes dado acesso completo, livre e irrestrito a todo e qualquer documento, registro ou informações, em todo e qualquer meio, suporte ou formato disponível, inclusive em banco de dados, requeridos pela equipe de auditoria, incluindo senha para acesso aos sistemas informatizados.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Solicito, ainda, a gentileza de providenciar, no prazo de 3 (três) dias úteis, a designação de uma (ou mais) pessoa qualificada para servir de contato e prestar esclarecimentos à equipe de fiscalização, bem como promover a divulgação desta auditoria às áreas pertinentes da organização.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dever de ofício,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informo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que a obstrução ao livre exercício das auditorias e a sonegação de processo, documento ou informação poderão ensejar a aplicação da multa prevista no art. 112, incisos V e VI, da Lei 16.168/2007 (Lei Orgânica do TCE-GO, a qual prescinde de prévia comunicação, nos termos do art. 313, incisos V e VI, e § 3º, do RITCE-GO.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1134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fim, informo que a equipe de fiscalização encontra-se à disposição para prestar os esclarecimentos necessários.</w:t>
      </w:r>
    </w:p>
    <w:p w:rsidR="00000000" w:rsidDel="00000000" w:rsidP="00000000" w:rsidRDefault="00000000" w:rsidRPr="00000000" w14:paraId="00000011">
      <w:pPr>
        <w:tabs>
          <w:tab w:val="left" w:leader="none" w:pos="1134"/>
        </w:tabs>
        <w:spacing w:after="12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ab/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[Atenciosamente/Respeitosamente]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3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[Nome do Responsável]</w:t>
      </w:r>
    </w:p>
    <w:p w:rsidR="00000000" w:rsidDel="00000000" w:rsidP="00000000" w:rsidRDefault="00000000" w:rsidRPr="00000000" w14:paraId="00000016">
      <w:pPr>
        <w:tabs>
          <w:tab w:val="left" w:leader="none" w:pos="1418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[Chefe de Serviço]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1"/>
          <w:color w:val="ff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9" w:lineRule="auto"/>
        <w:rPr>
          <w:rFonts w:ascii="Arial" w:cs="Arial" w:eastAsia="Arial" w:hAnsi="Arial"/>
          <w:b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color="bfbfbf" w:space="1" w:sz="4" w:val="single"/>
      </w:pBdr>
      <w:tabs>
        <w:tab w:val="center" w:leader="none" w:pos="4252"/>
        <w:tab w:val="right" w:leader="none" w:pos="8504"/>
      </w:tabs>
      <w:ind w:firstLine="708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Av. Ubirajara Berocan Leite, nº 640 Setor Jaó - Goiânia - Goiás - CEP: 74.674-015                  Pág.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                </w:t>
    </w:r>
  </w:p>
  <w:p w:rsidR="00000000" w:rsidDel="00000000" w:rsidP="00000000" w:rsidRDefault="00000000" w:rsidRPr="00000000" w14:paraId="00000025">
    <w:pPr>
      <w:tabs>
        <w:tab w:val="center" w:leader="none" w:pos="4252"/>
        <w:tab w:val="right" w:leader="none" w:pos="8504"/>
      </w:tabs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Telefone/PABX: (62) 3228-2000 - www.tce.go.gov.br</w:t>
    </w:r>
  </w:p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bookmarkStart w:colFirst="0" w:colLast="0" w:name="_heading=h.30j0zll" w:id="2"/>
    <w:bookmarkEnd w:id="2"/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1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1A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1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1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1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tabs>
        <w:tab w:val="center" w:leader="none" w:pos="4252"/>
        <w:tab w:val="right" w:leader="none" w:pos="8504"/>
      </w:tabs>
      <w:rPr>
        <w:rFonts w:ascii="Arial" w:cs="Arial" w:eastAsia="Arial" w:hAnsi="Arial"/>
        <w:b w:val="1"/>
        <w:sz w:val="22"/>
        <w:szCs w:val="22"/>
        <w:highlight w:val="whit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  <w:rPr/>
    </w:lvl>
    <w:lvl w:ilvl="2">
      <w:start w:val="1"/>
      <w:numFmt w:val="lowerRoman"/>
      <w:lvlText w:val="%3."/>
      <w:lvlJc w:val="right"/>
      <w:pPr>
        <w:ind w:left="3294" w:hanging="180"/>
      </w:pPr>
      <w:rPr/>
    </w:lvl>
    <w:lvl w:ilvl="3">
      <w:start w:val="1"/>
      <w:numFmt w:val="decimal"/>
      <w:lvlText w:val="%4."/>
      <w:lvlJc w:val="left"/>
      <w:pPr>
        <w:ind w:left="4014" w:hanging="360"/>
      </w:pPr>
      <w:rPr/>
    </w:lvl>
    <w:lvl w:ilvl="4">
      <w:start w:val="1"/>
      <w:numFmt w:val="lowerLetter"/>
      <w:lvlText w:val="%5."/>
      <w:lvlJc w:val="left"/>
      <w:pPr>
        <w:ind w:left="4734" w:hanging="360"/>
      </w:pPr>
      <w:rPr/>
    </w:lvl>
    <w:lvl w:ilvl="5">
      <w:start w:val="1"/>
      <w:numFmt w:val="lowerRoman"/>
      <w:lvlText w:val="%6."/>
      <w:lvlJc w:val="right"/>
      <w:pPr>
        <w:ind w:left="5454" w:hanging="180"/>
      </w:pPr>
      <w:rPr/>
    </w:lvl>
    <w:lvl w:ilvl="6">
      <w:start w:val="1"/>
      <w:numFmt w:val="decimal"/>
      <w:lvlText w:val="%7."/>
      <w:lvlJc w:val="left"/>
      <w:pPr>
        <w:ind w:left="6174" w:hanging="360"/>
      </w:pPr>
      <w:rPr/>
    </w:lvl>
    <w:lvl w:ilvl="7">
      <w:start w:val="1"/>
      <w:numFmt w:val="lowerLetter"/>
      <w:lvlText w:val="%8."/>
      <w:lvlJc w:val="left"/>
      <w:pPr>
        <w:ind w:left="6894" w:hanging="360"/>
      </w:pPr>
      <w:rPr/>
    </w:lvl>
    <w:lvl w:ilvl="8">
      <w:start w:val="1"/>
      <w:numFmt w:val="lowerRoman"/>
      <w:lvlText w:val="%9."/>
      <w:lvlJc w:val="right"/>
      <w:pPr>
        <w:ind w:left="761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200" w:line="276" w:lineRule="auto"/>
    </w:pPr>
    <w:rPr>
      <w:b w:val="1"/>
      <w:color w:val="00528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92773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 w:val="1"/>
    <w:qFormat w:val="1"/>
    <w:rsid w:val="00792773"/>
    <w:pPr>
      <w:keepNext w:val="1"/>
      <w:keepLines w:val="1"/>
      <w:spacing w:after="200" w:before="200" w:line="276" w:lineRule="auto"/>
      <w:outlineLvl w:val="2"/>
    </w:pPr>
    <w:rPr>
      <w:rFonts w:cstheme="majorBidi" w:eastAsiaTheme="majorEastAsia"/>
      <w:b w:val="1"/>
      <w:color w:val="00528e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3Char" w:customStyle="1">
    <w:name w:val="Título 3 Char"/>
    <w:basedOn w:val="Fontepargpadro"/>
    <w:link w:val="Ttulo3"/>
    <w:uiPriority w:val="9"/>
    <w:rsid w:val="00792773"/>
    <w:rPr>
      <w:rFonts w:cstheme="majorBidi" w:eastAsiaTheme="majorEastAsia"/>
      <w:b w:val="1"/>
      <w:color w:val="00528e"/>
      <w:sz w:val="24"/>
      <w:szCs w:val="28"/>
    </w:rPr>
  </w:style>
  <w:style w:type="table" w:styleId="GridTable1Light-Accent11" w:customStyle="1">
    <w:name w:val="Grid Table 1 Light - Accent 11"/>
    <w:basedOn w:val="Tabelanormal"/>
    <w:uiPriority w:val="46"/>
    <w:rsid w:val="00792773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LightShading-Accent11" w:customStyle="1">
    <w:name w:val="Light Shading - Accent 11"/>
    <w:basedOn w:val="Tabelanormal"/>
    <w:uiPriority w:val="60"/>
    <w:rsid w:val="00792773"/>
    <w:rPr>
      <w:rFonts w:ascii="Cambria" w:cs="Arial" w:eastAsia="MS Mincho" w:hAnsi="Cambria"/>
      <w:color w:val="365f91"/>
      <w:lang w:val="en-US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idTable4-Accent11" w:customStyle="1">
    <w:name w:val="Grid Table 4 - Accent 11"/>
    <w:basedOn w:val="Tabelanormal"/>
    <w:uiPriority w:val="49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95b3d7" w:space="0" w:sz="4" w:val="single"/>
        <w:left w:color="95b3d7" w:space="0" w:sz="4" w:val="single"/>
        <w:bottom w:color="95b3d7" w:space="0" w:sz="4" w:val="single"/>
        <w:right w:color="95b3d7" w:space="0" w:sz="4" w:val="single"/>
        <w:insideH w:color="95b3d7" w:space="0" w:sz="4" w:val="single"/>
        <w:insideV w:color="95b3d7" w:space="0" w:sz="4" w:val="single"/>
      </w:tblBorders>
    </w:tblPr>
    <w:tblStylePr w:type="firstRow">
      <w:rPr>
        <w:b w:val="1"/>
        <w:bCs w:val="1"/>
        <w:color w:val="ffffff"/>
      </w:rPr>
      <w:tblPr/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rPr>
        <w:b w:val="1"/>
        <w:bCs w:val="1"/>
      </w:rPr>
      <w:tblPr/>
      <w:tcPr>
        <w:tcBorders>
          <w:top w:color="4f81bd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5f1" w:val="clear"/>
      </w:tcPr>
    </w:tblStylePr>
    <w:tblStylePr w:type="band1Horz">
      <w:tblPr/>
      <w:tcPr>
        <w:shd w:color="auto" w:fill="dbe5f1" w:val="clear"/>
      </w:tcPr>
    </w:tblStylePr>
  </w:style>
  <w:style w:type="paragraph" w:styleId="Tabletext" w:customStyle="1">
    <w:name w:val="Table text"/>
    <w:basedOn w:val="Normal"/>
    <w:autoRedefine w:val="1"/>
    <w:rsid w:val="00792773"/>
    <w:pPr>
      <w:spacing w:line="256" w:lineRule="auto"/>
    </w:pPr>
    <w:rPr>
      <w:rFonts w:cs="Times New Roman" w:eastAsia="Times New Roman" w:asciiTheme="majorHAnsi" w:hAnsiTheme="majorHAnsi"/>
      <w:sz w:val="22"/>
      <w:szCs w:val="22"/>
    </w:rPr>
  </w:style>
  <w:style w:type="table" w:styleId="Tablaconcuadrcula2" w:customStyle="1">
    <w:name w:val="Tabla con cuadrícula2"/>
    <w:basedOn w:val="Tabelanormal"/>
    <w:next w:val="Tabelacomgrade"/>
    <w:rsid w:val="00792773"/>
    <w:rPr>
      <w:rFonts w:ascii="Cambria" w:cs="Arial" w:eastAsia="Cambria" w:hAnsi="Cambria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GridTable1Light-Accent111" w:customStyle="1">
    <w:name w:val="Grid Table 1 Light - Accent 111"/>
    <w:basedOn w:val="Tabelanormal"/>
    <w:uiPriority w:val="46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-Accent112" w:customStyle="1">
    <w:name w:val="Grid Table 1 Light - Accent 112"/>
    <w:basedOn w:val="Tabelanormal"/>
    <w:uiPriority w:val="46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9C49C3"/>
    <w:pPr>
      <w:tabs>
        <w:tab w:val="center" w:pos="4513"/>
        <w:tab w:val="right" w:pos="9026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 w:val="1"/>
    <w:rsid w:val="009C49C3"/>
    <w:pPr>
      <w:tabs>
        <w:tab w:val="center" w:pos="4513"/>
        <w:tab w:val="right" w:pos="9026"/>
      </w:tabs>
    </w:pPr>
  </w:style>
  <w:style w:type="character" w:styleId="RodapChar" w:customStyle="1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 w:val="1"/>
    <w:rsid w:val="006D5E2B"/>
    <w:rPr>
      <w:b w:val="1"/>
      <w:bCs w:val="1"/>
    </w:rPr>
  </w:style>
  <w:style w:type="paragraph" w:styleId="PargrafodaLista">
    <w:name w:val="List Paragraph"/>
    <w:basedOn w:val="Normal"/>
    <w:uiPriority w:val="34"/>
    <w:qFormat w:val="1"/>
    <w:rsid w:val="00CE3EF5"/>
    <w:pPr>
      <w:ind w:left="720"/>
      <w:contextualSpacing w:val="1"/>
    </w:pPr>
  </w:style>
  <w:style w:type="character" w:styleId="Refdecomentrio">
    <w:name w:val="annotation reference"/>
    <w:basedOn w:val="Fontepargpadro"/>
    <w:uiPriority w:val="99"/>
    <w:semiHidden w:val="1"/>
    <w:unhideWhenUsed w:val="1"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3C1AA5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3C1AA5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3C1AA5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C1AA5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C1AA5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semiHidden w:val="1"/>
    <w:unhideWhenUsed w:val="1"/>
    <w:rsid w:val="00B54CB5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Reviso">
    <w:name w:val="Revision"/>
    <w:hidden w:val="1"/>
    <w:uiPriority w:val="99"/>
    <w:semiHidden w:val="1"/>
    <w:rsid w:val="00253610"/>
  </w:style>
  <w:style w:type="paragraph" w:styleId="Contedodatabela" w:customStyle="1">
    <w:name w:val="Conteúdo da tabela"/>
    <w:basedOn w:val="Corpodetexto"/>
    <w:locked w:val="1"/>
    <w:rsid w:val="00362AA6"/>
    <w:pPr>
      <w:widowControl w:val="0"/>
      <w:suppressLineNumbers w:val="1"/>
      <w:suppressAutoHyphens w:val="1"/>
    </w:pPr>
    <w:rPr>
      <w:rFonts w:ascii="Times New Roman" w:cs="Times New Roman" w:eastAsia="Lucida Sans Unicode" w:hAnsi="Times New Roman"/>
    </w:rPr>
  </w:style>
  <w:style w:type="paragraph" w:styleId="Corpodetexto">
    <w:name w:val="Body Text"/>
    <w:basedOn w:val="Normal"/>
    <w:link w:val="CorpodetextoChar"/>
    <w:uiPriority w:val="99"/>
    <w:semiHidden w:val="1"/>
    <w:unhideWhenUsed w:val="1"/>
    <w:rsid w:val="00362AA6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semiHidden w:val="1"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rFonts w:ascii="Cambria" w:cs="Cambria" w:eastAsia="Cambria" w:hAnsi="Cambria"/>
      <w:color w:val="365f9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AAeA8CRVswEpSdLatrT9cLKZaQ==">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2024-02-28T19:24:00Z</dcterms:created>
  <dc:creator>Karma Tenzin</dc:creator>
</cp:coreProperties>
</file>